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4EB" w:rsidRDefault="00B224EB" w:rsidP="00B224EB">
      <w:pPr>
        <w:keepNext/>
        <w:spacing w:after="0" w:line="240" w:lineRule="auto"/>
        <w:jc w:val="center"/>
        <w:outlineLvl w:val="0"/>
        <w:rPr>
          <w:rFonts w:ascii="Times New Roman" w:hAnsi="Times New Roman"/>
          <w:b/>
          <w:sz w:val="24"/>
          <w:szCs w:val="24"/>
          <w:lang w:val="az-Latn-AZ" w:eastAsia="ru-RU"/>
        </w:rPr>
      </w:pPr>
      <w:r>
        <w:rPr>
          <w:rFonts w:ascii="Times New Roman" w:hAnsi="Times New Roman"/>
          <w:b/>
          <w:sz w:val="24"/>
          <w:szCs w:val="24"/>
          <w:lang w:val="az-Latn-AZ" w:eastAsia="ru-RU"/>
        </w:rPr>
        <w:t xml:space="preserve">Xidmət göstərilməsi haqqında müqavilə № </w:t>
      </w:r>
    </w:p>
    <w:p w:rsidR="00B224EB" w:rsidRDefault="00B224EB" w:rsidP="00B224EB">
      <w:pPr>
        <w:spacing w:after="0" w:line="240" w:lineRule="auto"/>
        <w:rPr>
          <w:rFonts w:ascii="Times New Roman" w:hAnsi="Times New Roman"/>
          <w:b/>
          <w:sz w:val="24"/>
          <w:szCs w:val="24"/>
          <w:lang w:val="az-Latn-AZ" w:eastAsia="ru-RU"/>
        </w:rPr>
      </w:pPr>
    </w:p>
    <w:p w:rsidR="00B224EB" w:rsidRDefault="00B224EB" w:rsidP="00B224EB">
      <w:pPr>
        <w:spacing w:after="0" w:line="240" w:lineRule="auto"/>
        <w:rPr>
          <w:rFonts w:ascii="Times New Roman" w:hAnsi="Times New Roman"/>
          <w:b/>
          <w:sz w:val="24"/>
          <w:szCs w:val="24"/>
          <w:lang w:val="az-Latn-AZ" w:eastAsia="ru-RU"/>
        </w:rPr>
      </w:pPr>
      <w:r>
        <w:rPr>
          <w:rFonts w:ascii="Times New Roman" w:hAnsi="Times New Roman"/>
          <w:b/>
          <w:sz w:val="24"/>
          <w:szCs w:val="24"/>
          <w:lang w:val="az-Latn-AZ" w:eastAsia="ru-RU"/>
        </w:rPr>
        <w:t xml:space="preserve">Bakı ş.                                                                </w:t>
      </w:r>
      <w:r w:rsidR="00004F45">
        <w:rPr>
          <w:rFonts w:ascii="Times New Roman" w:hAnsi="Times New Roman"/>
          <w:b/>
          <w:sz w:val="24"/>
          <w:szCs w:val="24"/>
          <w:lang w:val="az-Latn-AZ" w:eastAsia="ru-RU"/>
        </w:rPr>
        <w:t xml:space="preserve">                             "__</w:t>
      </w:r>
      <w:r>
        <w:rPr>
          <w:rFonts w:ascii="Times New Roman" w:hAnsi="Times New Roman"/>
          <w:b/>
          <w:sz w:val="24"/>
          <w:szCs w:val="24"/>
          <w:lang w:val="az-Latn-AZ" w:eastAsia="ru-RU"/>
        </w:rPr>
        <w:t xml:space="preserve">" </w:t>
      </w:r>
      <w:r w:rsidR="00004F45">
        <w:rPr>
          <w:rFonts w:ascii="Times New Roman" w:hAnsi="Times New Roman"/>
          <w:b/>
          <w:sz w:val="24"/>
          <w:szCs w:val="24"/>
          <w:lang w:val="az-Latn-AZ" w:eastAsia="ru-RU"/>
        </w:rPr>
        <w:t>__________</w:t>
      </w:r>
      <w:r>
        <w:rPr>
          <w:rFonts w:ascii="Times New Roman" w:hAnsi="Times New Roman"/>
          <w:b/>
          <w:sz w:val="24"/>
          <w:szCs w:val="24"/>
          <w:lang w:val="az-Latn-AZ" w:eastAsia="ru-RU"/>
        </w:rPr>
        <w:t xml:space="preserve"> </w:t>
      </w:r>
      <w:r w:rsidR="00004F45">
        <w:rPr>
          <w:rFonts w:ascii="Times New Roman" w:hAnsi="Times New Roman"/>
          <w:b/>
          <w:sz w:val="24"/>
          <w:szCs w:val="24"/>
          <w:lang w:val="az-Latn-AZ" w:eastAsia="ru-RU"/>
        </w:rPr>
        <w:t xml:space="preserve">   20   </w:t>
      </w:r>
      <w:r>
        <w:rPr>
          <w:rFonts w:ascii="Times New Roman" w:hAnsi="Times New Roman"/>
          <w:b/>
          <w:sz w:val="24"/>
          <w:szCs w:val="24"/>
          <w:lang w:val="az-Latn-AZ" w:eastAsia="ru-RU"/>
        </w:rPr>
        <w:t xml:space="preserve"> cı il                                                 </w:t>
      </w:r>
    </w:p>
    <w:p w:rsidR="00B224EB" w:rsidRDefault="00B224EB" w:rsidP="00B224EB">
      <w:pPr>
        <w:spacing w:after="0" w:line="240" w:lineRule="auto"/>
        <w:rPr>
          <w:rFonts w:ascii="Times New Roman" w:hAnsi="Times New Roman"/>
          <w:b/>
          <w:sz w:val="24"/>
          <w:szCs w:val="24"/>
          <w:lang w:val="az-Latn-AZ" w:eastAsia="ru-RU"/>
        </w:rPr>
      </w:pPr>
    </w:p>
    <w:p w:rsidR="00B224EB" w:rsidRDefault="00B224EB" w:rsidP="00B224EB">
      <w:pPr>
        <w:spacing w:after="0" w:line="240" w:lineRule="auto"/>
        <w:jc w:val="both"/>
        <w:rPr>
          <w:rFonts w:ascii="Times New Roman" w:hAnsi="Times New Roman"/>
          <w:sz w:val="24"/>
          <w:szCs w:val="24"/>
          <w:lang w:val="az-Latn-AZ" w:eastAsia="ru-RU"/>
        </w:rPr>
      </w:pPr>
      <w:r>
        <w:rPr>
          <w:rFonts w:ascii="Times New Roman" w:hAnsi="Times New Roman"/>
          <w:b/>
          <w:sz w:val="24"/>
          <w:szCs w:val="24"/>
          <w:lang w:val="az-Latn-AZ" w:eastAsia="ru-RU"/>
        </w:rPr>
        <w:t xml:space="preserve">      </w:t>
      </w:r>
      <w:r>
        <w:rPr>
          <w:rFonts w:ascii="Times New Roman" w:hAnsi="Times New Roman"/>
          <w:sz w:val="24"/>
          <w:szCs w:val="24"/>
          <w:lang w:val="az-Latn-AZ" w:eastAsia="ru-RU"/>
        </w:rPr>
        <w:t xml:space="preserve"> Bir tərəfdən öz Əsasnaməsi əsasında fəaliyyət göstərən </w:t>
      </w:r>
      <w:r>
        <w:rPr>
          <w:rFonts w:ascii="Times New Roman" w:hAnsi="Times New Roman"/>
          <w:b/>
          <w:sz w:val="24"/>
          <w:szCs w:val="24"/>
          <w:lang w:val="az-Latn-AZ" w:eastAsia="ru-RU"/>
        </w:rPr>
        <w:t>“Gate Baku” MMC</w:t>
      </w:r>
      <w:r>
        <w:rPr>
          <w:rFonts w:ascii="Times New Roman" w:hAnsi="Times New Roman"/>
          <w:sz w:val="24"/>
          <w:szCs w:val="24"/>
          <w:lang w:val="az-Latn-AZ" w:eastAsia="ru-RU"/>
        </w:rPr>
        <w:t>-nin direktoru</w:t>
      </w:r>
      <w:r w:rsidR="009C6C9B">
        <w:rPr>
          <w:rFonts w:ascii="Times New Roman" w:hAnsi="Times New Roman"/>
          <w:sz w:val="24"/>
          <w:szCs w:val="24"/>
          <w:lang w:val="az-Latn-AZ" w:eastAsia="ru-RU"/>
        </w:rPr>
        <w:t xml:space="preserve"> ___________________</w:t>
      </w:r>
      <w:r>
        <w:rPr>
          <w:rFonts w:ascii="Times New Roman" w:hAnsi="Times New Roman"/>
          <w:sz w:val="24"/>
          <w:szCs w:val="24"/>
          <w:lang w:val="az-Latn-AZ" w:eastAsia="ru-RU"/>
        </w:rPr>
        <w:t xml:space="preserve"> şəxsində bir tərəfdən (bundan sonra "Təmsilçi" adlanacaq), digər tərəfdən </w:t>
      </w:r>
      <w:r w:rsidR="002844F9">
        <w:rPr>
          <w:rFonts w:ascii="Times New Roman" w:hAnsi="Times New Roman"/>
          <w:sz w:val="24"/>
          <w:szCs w:val="24"/>
          <w:lang w:val="az-Latn-AZ" w:eastAsia="ru-RU"/>
        </w:rPr>
        <w:t>“</w:t>
      </w:r>
      <w:r w:rsidR="00761826">
        <w:rPr>
          <w:rFonts w:ascii="Times New Roman" w:hAnsi="Times New Roman"/>
          <w:b/>
          <w:sz w:val="24"/>
          <w:szCs w:val="24"/>
          <w:lang w:val="az-Latn-AZ" w:eastAsia="ru-RU"/>
        </w:rPr>
        <w:t xml:space="preserve"> </w:t>
      </w:r>
      <w:r w:rsidR="002844F9">
        <w:rPr>
          <w:rFonts w:ascii="Times New Roman" w:hAnsi="Times New Roman"/>
          <w:b/>
          <w:sz w:val="24"/>
          <w:szCs w:val="24"/>
          <w:u w:val="single"/>
          <w:lang w:val="az-Latn-AZ" w:eastAsia="ru-RU"/>
        </w:rPr>
        <w:t xml:space="preserve">                </w:t>
      </w:r>
      <w:r w:rsidR="009C6C9B">
        <w:rPr>
          <w:rFonts w:ascii="Times New Roman" w:hAnsi="Times New Roman"/>
          <w:b/>
          <w:sz w:val="24"/>
          <w:szCs w:val="24"/>
          <w:u w:val="single"/>
          <w:lang w:val="az-Latn-AZ" w:eastAsia="ru-RU"/>
        </w:rPr>
        <w:t>___________</w:t>
      </w:r>
      <w:r w:rsidR="00C276A0">
        <w:rPr>
          <w:rFonts w:ascii="Times New Roman" w:hAnsi="Times New Roman"/>
          <w:b/>
          <w:sz w:val="24"/>
          <w:szCs w:val="24"/>
          <w:lang w:val="az-Latn-AZ" w:eastAsia="ru-RU"/>
        </w:rPr>
        <w:t xml:space="preserve"> “</w:t>
      </w:r>
      <w:r w:rsidR="002844F9">
        <w:rPr>
          <w:rFonts w:ascii="Times New Roman" w:hAnsi="Times New Roman"/>
          <w:b/>
          <w:sz w:val="24"/>
          <w:szCs w:val="24"/>
          <w:lang w:val="az-Latn-AZ" w:eastAsia="ru-RU"/>
        </w:rPr>
        <w:t xml:space="preserve"> </w:t>
      </w:r>
      <w:r w:rsidR="002844F9" w:rsidRPr="002844F9">
        <w:rPr>
          <w:rFonts w:ascii="Times New Roman" w:hAnsi="Times New Roman"/>
          <w:sz w:val="24"/>
          <w:szCs w:val="24"/>
          <w:lang w:val="az-Latn-AZ" w:eastAsia="ru-RU"/>
        </w:rPr>
        <w:t xml:space="preserve">onun </w:t>
      </w:r>
      <w:r w:rsidR="00004F45">
        <w:rPr>
          <w:rFonts w:ascii="Times New Roman" w:hAnsi="Times New Roman"/>
          <w:sz w:val="24"/>
          <w:szCs w:val="24"/>
          <w:lang w:val="az-Latn-AZ" w:eastAsia="ru-RU"/>
        </w:rPr>
        <w:t>direktoru ________</w:t>
      </w:r>
      <w:r w:rsidR="009C6C9B">
        <w:rPr>
          <w:rFonts w:ascii="Times New Roman" w:hAnsi="Times New Roman"/>
          <w:sz w:val="24"/>
          <w:szCs w:val="24"/>
          <w:lang w:val="az-Latn-AZ" w:eastAsia="ru-RU"/>
        </w:rPr>
        <w:t>__</w:t>
      </w:r>
      <w:r w:rsidR="00004F45">
        <w:rPr>
          <w:rFonts w:ascii="Times New Roman" w:hAnsi="Times New Roman"/>
          <w:sz w:val="24"/>
          <w:szCs w:val="24"/>
          <w:lang w:val="az-Latn-AZ" w:eastAsia="ru-RU"/>
        </w:rPr>
        <w:t>______</w:t>
      </w:r>
      <w:r>
        <w:rPr>
          <w:rFonts w:ascii="Times New Roman" w:hAnsi="Times New Roman"/>
          <w:sz w:val="24"/>
          <w:szCs w:val="24"/>
          <w:lang w:val="az-Latn-AZ" w:eastAsia="ru-RU"/>
        </w:rPr>
        <w:t xml:space="preserve"> (bundan sonra "Sifarişçi" adlanacaq) aşağıdakı şərtlərlə bu müqaviləni bağladılar.     </w:t>
      </w:r>
    </w:p>
    <w:p w:rsidR="00B224EB" w:rsidRDefault="00B224EB" w:rsidP="00B224EB">
      <w:pPr>
        <w:spacing w:after="0" w:line="240" w:lineRule="auto"/>
        <w:jc w:val="both"/>
        <w:rPr>
          <w:rFonts w:ascii="Times New Roman" w:hAnsi="Times New Roman"/>
          <w:sz w:val="24"/>
          <w:szCs w:val="24"/>
          <w:lang w:val="az-Latn-AZ" w:eastAsia="ru-RU"/>
        </w:rPr>
      </w:pPr>
    </w:p>
    <w:p w:rsidR="00B224EB" w:rsidRDefault="00B224EB" w:rsidP="00B224EB">
      <w:pPr>
        <w:numPr>
          <w:ilvl w:val="0"/>
          <w:numId w:val="1"/>
        </w:numPr>
        <w:spacing w:after="0" w:line="240" w:lineRule="auto"/>
        <w:contextualSpacing/>
        <w:rPr>
          <w:rFonts w:ascii="Times New Roman" w:hAnsi="Times New Roman"/>
          <w:b/>
          <w:sz w:val="24"/>
          <w:szCs w:val="24"/>
          <w:lang w:val="az-Latn-AZ" w:eastAsia="ru-RU"/>
        </w:rPr>
      </w:pPr>
      <w:r>
        <w:rPr>
          <w:rFonts w:ascii="Times New Roman" w:hAnsi="Times New Roman"/>
          <w:b/>
          <w:sz w:val="24"/>
          <w:szCs w:val="24"/>
          <w:lang w:val="az-Latn-AZ" w:eastAsia="ru-RU"/>
        </w:rPr>
        <w:t>Müqavilənin predmeti</w:t>
      </w:r>
    </w:p>
    <w:p w:rsidR="00B224EB" w:rsidRDefault="00B224EB" w:rsidP="00B224EB">
      <w:pPr>
        <w:numPr>
          <w:ilvl w:val="1"/>
          <w:numId w:val="2"/>
        </w:numPr>
        <w:spacing w:after="0" w:line="240" w:lineRule="auto"/>
        <w:contextualSpacing/>
        <w:jc w:val="both"/>
        <w:rPr>
          <w:rFonts w:ascii="Times New Roman" w:hAnsi="Times New Roman"/>
          <w:sz w:val="24"/>
          <w:szCs w:val="24"/>
          <w:lang w:val="az-Latn-AZ" w:eastAsia="ru-RU"/>
        </w:rPr>
      </w:pPr>
      <w:r>
        <w:rPr>
          <w:rFonts w:ascii="Times New Roman" w:hAnsi="Times New Roman"/>
          <w:sz w:val="24"/>
          <w:szCs w:val="24"/>
          <w:lang w:val="az-Latn-AZ" w:eastAsia="ru-RU"/>
        </w:rPr>
        <w:t xml:space="preserve">“Təmsilçi” tərəfindən, “Sifarişçi”nin tapşırığı ilə idxal, ixrac, tranzit və digər gömrük prosedurları altında onun adından və öz adından rəsmiləşdirilməsi tələb olunan malların və nəqliyyat vasitələrinin gömrük rəsmiləşdirilməsi ilə bağlı “Qiymətlərin razılaşdırılması protokolu”nda sadalanan xidmətlərin göstərilməsi. </w:t>
      </w:r>
    </w:p>
    <w:p w:rsidR="00B224EB" w:rsidRDefault="00B224EB" w:rsidP="00B224EB">
      <w:pPr>
        <w:numPr>
          <w:ilvl w:val="1"/>
          <w:numId w:val="2"/>
        </w:numPr>
        <w:spacing w:after="0" w:line="240" w:lineRule="auto"/>
        <w:contextualSpacing/>
        <w:jc w:val="both"/>
        <w:rPr>
          <w:rFonts w:ascii="Times New Roman" w:hAnsi="Times New Roman"/>
          <w:sz w:val="24"/>
          <w:szCs w:val="24"/>
          <w:lang w:val="az-Latn-AZ" w:eastAsia="ru-RU"/>
        </w:rPr>
      </w:pPr>
      <w:r>
        <w:rPr>
          <w:rFonts w:ascii="Times New Roman" w:hAnsi="Times New Roman"/>
          <w:sz w:val="24"/>
          <w:szCs w:val="24"/>
          <w:lang w:val="az-Latn-AZ" w:eastAsia="ru-RU"/>
        </w:rPr>
        <w:t xml:space="preserve">Göstərilən xidmətlərin adları, miqdarı və qiyməti hazırkı Müqavilənin tərkib hissəsi olan “Qiymətlərin razılaşdırılması protokolu”nda müəyyən edilmişdir (əlavə olunur). </w:t>
      </w:r>
    </w:p>
    <w:p w:rsidR="00B224EB" w:rsidRDefault="00B224EB" w:rsidP="00B224EB">
      <w:pPr>
        <w:spacing w:after="0" w:line="240" w:lineRule="auto"/>
        <w:jc w:val="both"/>
        <w:rPr>
          <w:rFonts w:ascii="Times New Roman" w:hAnsi="Times New Roman"/>
          <w:sz w:val="24"/>
          <w:szCs w:val="24"/>
          <w:lang w:val="az-Latn-AZ" w:eastAsia="ru-RU"/>
        </w:rPr>
      </w:pPr>
      <w:r>
        <w:rPr>
          <w:rFonts w:ascii="Times New Roman" w:hAnsi="Times New Roman"/>
          <w:b/>
          <w:sz w:val="24"/>
          <w:szCs w:val="24"/>
          <w:lang w:val="az-Latn-AZ" w:eastAsia="ru-RU"/>
        </w:rPr>
        <w:t xml:space="preserve">  </w:t>
      </w:r>
      <w:r>
        <w:rPr>
          <w:rFonts w:ascii="Times New Roman" w:hAnsi="Times New Roman"/>
          <w:sz w:val="24"/>
          <w:szCs w:val="24"/>
          <w:lang w:val="az-Latn-AZ" w:eastAsia="ru-RU"/>
        </w:rPr>
        <w:t xml:space="preserve">                                </w:t>
      </w:r>
    </w:p>
    <w:p w:rsidR="00B224EB" w:rsidRDefault="00B224EB" w:rsidP="00B224EB">
      <w:pPr>
        <w:numPr>
          <w:ilvl w:val="0"/>
          <w:numId w:val="1"/>
        </w:numPr>
        <w:spacing w:after="0" w:line="240" w:lineRule="auto"/>
        <w:contextualSpacing/>
        <w:jc w:val="both"/>
        <w:rPr>
          <w:rFonts w:ascii="Times New Roman" w:hAnsi="Times New Roman"/>
          <w:sz w:val="24"/>
          <w:szCs w:val="24"/>
          <w:lang w:val="az-Latn-AZ" w:eastAsia="ru-RU"/>
        </w:rPr>
      </w:pPr>
      <w:r>
        <w:rPr>
          <w:rFonts w:ascii="Times New Roman" w:hAnsi="Times New Roman"/>
          <w:b/>
          <w:sz w:val="24"/>
          <w:szCs w:val="24"/>
          <w:lang w:val="az-Latn-AZ" w:eastAsia="ru-RU"/>
        </w:rPr>
        <w:t xml:space="preserve">Tərəflərin öhdəlikləri  </w:t>
      </w:r>
    </w:p>
    <w:p w:rsidR="00B224EB" w:rsidRDefault="00B224EB" w:rsidP="00B224EB">
      <w:pPr>
        <w:spacing w:after="0" w:line="240" w:lineRule="auto"/>
        <w:ind w:left="2055"/>
        <w:contextualSpacing/>
        <w:jc w:val="both"/>
        <w:rPr>
          <w:rFonts w:ascii="Times New Roman" w:hAnsi="Times New Roman"/>
          <w:sz w:val="24"/>
          <w:szCs w:val="24"/>
          <w:lang w:val="az-Latn-AZ" w:eastAsia="ru-RU"/>
        </w:rPr>
      </w:pPr>
    </w:p>
    <w:p w:rsidR="00B224EB" w:rsidRDefault="00B224EB" w:rsidP="00B224EB">
      <w:pPr>
        <w:tabs>
          <w:tab w:val="left" w:pos="426"/>
        </w:tabs>
        <w:spacing w:after="0" w:line="240" w:lineRule="auto"/>
        <w:contextualSpacing/>
        <w:jc w:val="both"/>
        <w:rPr>
          <w:rFonts w:ascii="Times New Roman" w:hAnsi="Times New Roman"/>
          <w:sz w:val="24"/>
          <w:szCs w:val="24"/>
          <w:lang w:val="az-Latn-AZ" w:eastAsia="ru-RU"/>
        </w:rPr>
      </w:pPr>
      <w:r>
        <w:rPr>
          <w:rFonts w:ascii="Times New Roman" w:hAnsi="Times New Roman"/>
          <w:sz w:val="24"/>
          <w:szCs w:val="24"/>
          <w:lang w:val="az-Latn-AZ" w:eastAsia="ru-RU"/>
        </w:rPr>
        <w:t xml:space="preserve"> 2.1“Sifarişçi”: </w:t>
      </w:r>
    </w:p>
    <w:p w:rsidR="00B224EB" w:rsidRDefault="00B224EB" w:rsidP="00B224EB">
      <w:pPr>
        <w:numPr>
          <w:ilvl w:val="0"/>
          <w:numId w:val="3"/>
        </w:numPr>
        <w:tabs>
          <w:tab w:val="left" w:pos="851"/>
        </w:tabs>
        <w:spacing w:after="0" w:line="240" w:lineRule="auto"/>
        <w:ind w:left="851" w:hanging="567"/>
        <w:contextualSpacing/>
        <w:jc w:val="both"/>
        <w:rPr>
          <w:rFonts w:ascii="Times New Roman" w:hAnsi="Times New Roman"/>
          <w:sz w:val="24"/>
          <w:szCs w:val="24"/>
          <w:lang w:val="az-Latn-AZ" w:eastAsia="ru-RU"/>
        </w:rPr>
      </w:pPr>
      <w:r>
        <w:rPr>
          <w:rFonts w:ascii="Times New Roman" w:hAnsi="Times New Roman"/>
          <w:sz w:val="24"/>
          <w:szCs w:val="24"/>
          <w:lang w:val="az-Latn-AZ" w:eastAsia="ru-RU"/>
        </w:rPr>
        <w:t>malın mülkiyyətçisinin gömrük prosedurları altında yerləşdirilməli olan malların və nəqliyyat vasitələrinin gömrük rəsmiləşdirilməsini və gömrük əməliyyatlarını həyata keçirmək məqsədilə “Təmsilçi”ni tələb olunan bütün zəruri müşaiyət sənədləri ilə təmin edir;</w:t>
      </w:r>
    </w:p>
    <w:p w:rsidR="00B224EB" w:rsidRDefault="00B224EB" w:rsidP="00B224EB">
      <w:pPr>
        <w:numPr>
          <w:ilvl w:val="0"/>
          <w:numId w:val="3"/>
        </w:numPr>
        <w:tabs>
          <w:tab w:val="left" w:pos="851"/>
        </w:tabs>
        <w:spacing w:after="0" w:line="240" w:lineRule="auto"/>
        <w:ind w:left="851" w:hanging="567"/>
        <w:contextualSpacing/>
        <w:jc w:val="both"/>
        <w:rPr>
          <w:rFonts w:ascii="Times New Roman" w:hAnsi="Times New Roman"/>
          <w:sz w:val="24"/>
          <w:szCs w:val="24"/>
          <w:lang w:val="az-Latn-AZ" w:eastAsia="ru-RU"/>
        </w:rPr>
      </w:pPr>
      <w:r>
        <w:rPr>
          <w:rFonts w:ascii="Times New Roman" w:hAnsi="Times New Roman"/>
          <w:sz w:val="24"/>
          <w:szCs w:val="24"/>
          <w:lang w:val="az-Latn-AZ" w:eastAsia="ru-RU"/>
        </w:rPr>
        <w:t>qanunvericilikdə nəzərdə tutulan elektron gömrük xidmətlərindən istifadə etməklə elektron gömrük bəyannamələrini doldurmaq, elektron imza ilə təsdiq etmək və onun adından elektron sənədi gömrük orqanlarına göndərmək hüququnu “Təmsilçi”yə həvalə edir;</w:t>
      </w:r>
    </w:p>
    <w:p w:rsidR="00B224EB" w:rsidRDefault="00B224EB" w:rsidP="00B224EB">
      <w:pPr>
        <w:numPr>
          <w:ilvl w:val="0"/>
          <w:numId w:val="3"/>
        </w:numPr>
        <w:tabs>
          <w:tab w:val="left" w:pos="851"/>
        </w:tabs>
        <w:spacing w:after="0" w:line="240" w:lineRule="auto"/>
        <w:ind w:left="851" w:hanging="567"/>
        <w:contextualSpacing/>
        <w:jc w:val="both"/>
        <w:rPr>
          <w:rFonts w:ascii="Times New Roman" w:hAnsi="Times New Roman"/>
          <w:sz w:val="24"/>
          <w:szCs w:val="24"/>
          <w:lang w:val="az-Latn-AZ" w:eastAsia="ru-RU"/>
        </w:rPr>
      </w:pPr>
      <w:r>
        <w:rPr>
          <w:rFonts w:ascii="Times New Roman" w:hAnsi="Times New Roman"/>
          <w:sz w:val="24"/>
          <w:szCs w:val="24"/>
          <w:lang w:val="az-Latn-AZ" w:eastAsia="ru-RU"/>
        </w:rPr>
        <w:t>müqaviləyə əlavə olunmuş “Qiymətlərin razılaşdırılması protokolu”na əsasən göstərilən xidmətlərin dəyərini vaxtında ödəməyi öz öhdəsinə götürür.</w:t>
      </w:r>
    </w:p>
    <w:p w:rsidR="00B224EB" w:rsidRDefault="00B224EB" w:rsidP="00B224EB">
      <w:pPr>
        <w:tabs>
          <w:tab w:val="left" w:pos="426"/>
        </w:tabs>
        <w:spacing w:after="0" w:line="240" w:lineRule="auto"/>
        <w:contextualSpacing/>
        <w:jc w:val="both"/>
        <w:rPr>
          <w:rFonts w:ascii="Times New Roman" w:hAnsi="Times New Roman"/>
          <w:sz w:val="24"/>
          <w:szCs w:val="24"/>
          <w:lang w:val="az-Latn-AZ" w:eastAsia="ru-RU"/>
        </w:rPr>
      </w:pPr>
      <w:r>
        <w:rPr>
          <w:rFonts w:ascii="Times New Roman" w:hAnsi="Times New Roman"/>
          <w:sz w:val="24"/>
          <w:szCs w:val="24"/>
          <w:lang w:val="az-Latn-AZ" w:eastAsia="ru-RU"/>
        </w:rPr>
        <w:t xml:space="preserve"> 2.2“Təmsilçi” </w:t>
      </w:r>
    </w:p>
    <w:p w:rsidR="00B224EB" w:rsidRDefault="00B224EB" w:rsidP="00B224EB">
      <w:pPr>
        <w:numPr>
          <w:ilvl w:val="0"/>
          <w:numId w:val="4"/>
        </w:numPr>
        <w:tabs>
          <w:tab w:val="left" w:pos="851"/>
        </w:tabs>
        <w:spacing w:after="0" w:line="240" w:lineRule="auto"/>
        <w:ind w:left="851" w:hanging="567"/>
        <w:contextualSpacing/>
        <w:jc w:val="both"/>
        <w:rPr>
          <w:rFonts w:ascii="Times New Roman" w:hAnsi="Times New Roman"/>
          <w:sz w:val="24"/>
          <w:szCs w:val="24"/>
          <w:lang w:val="az-Latn-AZ" w:eastAsia="ru-RU"/>
        </w:rPr>
      </w:pPr>
      <w:r>
        <w:rPr>
          <w:rFonts w:ascii="Times New Roman" w:hAnsi="Times New Roman"/>
          <w:sz w:val="24"/>
          <w:szCs w:val="24"/>
          <w:lang w:val="az-Latn-AZ" w:eastAsia="ru-RU"/>
        </w:rPr>
        <w:t>gömrük orqanlarında “Sifarişçi”ni təmsil edir;</w:t>
      </w:r>
    </w:p>
    <w:p w:rsidR="00B224EB" w:rsidRDefault="00B224EB" w:rsidP="00B224EB">
      <w:pPr>
        <w:numPr>
          <w:ilvl w:val="0"/>
          <w:numId w:val="4"/>
        </w:numPr>
        <w:tabs>
          <w:tab w:val="left" w:pos="851"/>
        </w:tabs>
        <w:spacing w:after="0" w:line="240" w:lineRule="auto"/>
        <w:ind w:left="851" w:hanging="567"/>
        <w:contextualSpacing/>
        <w:jc w:val="both"/>
        <w:rPr>
          <w:rFonts w:ascii="Times New Roman" w:hAnsi="Times New Roman"/>
          <w:sz w:val="24"/>
          <w:szCs w:val="24"/>
          <w:lang w:val="az-Latn-AZ" w:eastAsia="ru-RU"/>
        </w:rPr>
      </w:pPr>
      <w:r>
        <w:rPr>
          <w:rFonts w:ascii="Times New Roman" w:hAnsi="Times New Roman"/>
          <w:sz w:val="24"/>
          <w:szCs w:val="24"/>
          <w:lang w:val="az-Latn-AZ" w:eastAsia="ru-RU"/>
        </w:rPr>
        <w:t>gömrük rəsmiləşdirilməsi zamanı yarana biləcək hər hansı bir orta çıxan məsələ haqqında “Sifarişçi”ni vaxtında məlumatlandırır;</w:t>
      </w:r>
    </w:p>
    <w:p w:rsidR="00B224EB" w:rsidRDefault="00B224EB" w:rsidP="00B224EB">
      <w:pPr>
        <w:numPr>
          <w:ilvl w:val="0"/>
          <w:numId w:val="4"/>
        </w:numPr>
        <w:tabs>
          <w:tab w:val="left" w:pos="851"/>
        </w:tabs>
        <w:spacing w:after="0" w:line="240" w:lineRule="auto"/>
        <w:ind w:left="851" w:hanging="567"/>
        <w:contextualSpacing/>
        <w:jc w:val="both"/>
        <w:rPr>
          <w:rFonts w:ascii="Times New Roman" w:hAnsi="Times New Roman"/>
          <w:sz w:val="24"/>
          <w:szCs w:val="24"/>
          <w:lang w:val="az-Latn-AZ" w:eastAsia="ru-RU"/>
        </w:rPr>
      </w:pPr>
      <w:r>
        <w:rPr>
          <w:rFonts w:ascii="Times New Roman" w:hAnsi="Times New Roman"/>
          <w:sz w:val="24"/>
          <w:szCs w:val="24"/>
          <w:lang w:val="az-Latn-AZ" w:eastAsia="ru-RU"/>
        </w:rPr>
        <w:t>müqaviləyə əlavə olunmuş “Qiymətlərin razılaşdırılması protokolu”na əsasən göstərilən xidmətlərin vaxtında yerinə yetirilməsini öhdəsinə götürür.</w:t>
      </w:r>
    </w:p>
    <w:p w:rsidR="00B224EB" w:rsidRDefault="00B224EB" w:rsidP="00B224EB">
      <w:pPr>
        <w:spacing w:after="0" w:line="240" w:lineRule="auto"/>
        <w:jc w:val="both"/>
        <w:rPr>
          <w:rFonts w:ascii="Times New Roman" w:hAnsi="Times New Roman"/>
          <w:sz w:val="24"/>
          <w:szCs w:val="24"/>
          <w:lang w:val="az-Latn-AZ" w:eastAsia="ru-RU"/>
        </w:rPr>
      </w:pPr>
    </w:p>
    <w:p w:rsidR="00B224EB" w:rsidRDefault="00B224EB" w:rsidP="00B224EB">
      <w:pPr>
        <w:numPr>
          <w:ilvl w:val="0"/>
          <w:numId w:val="1"/>
        </w:numPr>
        <w:spacing w:after="0" w:line="240" w:lineRule="auto"/>
        <w:contextualSpacing/>
        <w:rPr>
          <w:rFonts w:ascii="Times New Roman" w:hAnsi="Times New Roman"/>
          <w:b/>
          <w:sz w:val="24"/>
          <w:szCs w:val="24"/>
          <w:lang w:val="az-Latn-AZ" w:eastAsia="ru-RU"/>
        </w:rPr>
      </w:pPr>
      <w:r>
        <w:rPr>
          <w:rFonts w:ascii="Times New Roman" w:hAnsi="Times New Roman"/>
          <w:b/>
          <w:sz w:val="24"/>
          <w:szCs w:val="24"/>
          <w:lang w:val="az-Latn-AZ" w:eastAsia="ru-RU"/>
        </w:rPr>
        <w:t>Tərəflərin məsuliyyəti</w:t>
      </w:r>
    </w:p>
    <w:p w:rsidR="00B224EB" w:rsidRDefault="00B224EB" w:rsidP="00B224EB">
      <w:pPr>
        <w:spacing w:after="0" w:line="240" w:lineRule="auto"/>
        <w:jc w:val="both"/>
        <w:rPr>
          <w:rFonts w:ascii="Times New Roman" w:hAnsi="Times New Roman"/>
          <w:sz w:val="24"/>
          <w:szCs w:val="24"/>
          <w:lang w:val="az-Latn-AZ" w:eastAsia="ru-RU"/>
        </w:rPr>
      </w:pPr>
      <w:r>
        <w:rPr>
          <w:rFonts w:ascii="Times New Roman" w:hAnsi="Times New Roman"/>
          <w:sz w:val="24"/>
          <w:szCs w:val="24"/>
          <w:lang w:val="az-Latn-AZ" w:eastAsia="ru-RU"/>
        </w:rPr>
        <w:t>3.1. “Sifarişçi” “Təmsilçi”yə təqdim etdiyi sənədlərin və onda olan məlumatların düzğünlüyünə görə məsuliyyət daşıyır.</w:t>
      </w:r>
    </w:p>
    <w:p w:rsidR="00B224EB" w:rsidRDefault="00B224EB" w:rsidP="00B224EB">
      <w:pPr>
        <w:spacing w:after="0" w:line="240" w:lineRule="auto"/>
        <w:jc w:val="both"/>
        <w:rPr>
          <w:rFonts w:ascii="Times New Roman" w:hAnsi="Times New Roman"/>
          <w:sz w:val="24"/>
          <w:szCs w:val="24"/>
          <w:lang w:val="az-Latn-AZ" w:eastAsia="ru-RU"/>
        </w:rPr>
      </w:pPr>
      <w:r>
        <w:rPr>
          <w:rFonts w:ascii="Times New Roman" w:hAnsi="Times New Roman"/>
          <w:sz w:val="24"/>
          <w:szCs w:val="24"/>
          <w:lang w:val="az-Latn-AZ" w:eastAsia="ru-RU"/>
        </w:rPr>
        <w:t>3.2. “Təmsilçi” “Sifarişçi”yə ona təqdim olunmuş sənədlər əsasında gömrük bəyyanməsinin düzgün tərtib olunmasına görə məsuliyyət daşıyır.</w:t>
      </w:r>
    </w:p>
    <w:p w:rsidR="00B224EB" w:rsidRDefault="00B224EB" w:rsidP="00B224EB">
      <w:pPr>
        <w:spacing w:after="0" w:line="240" w:lineRule="auto"/>
        <w:jc w:val="both"/>
        <w:rPr>
          <w:rFonts w:ascii="Times New Roman" w:hAnsi="Times New Roman"/>
          <w:sz w:val="24"/>
          <w:szCs w:val="24"/>
          <w:lang w:val="az-Latn-AZ" w:eastAsia="ru-RU"/>
        </w:rPr>
      </w:pPr>
      <w:r>
        <w:rPr>
          <w:rFonts w:ascii="Times New Roman" w:hAnsi="Times New Roman"/>
          <w:sz w:val="24"/>
          <w:szCs w:val="24"/>
          <w:lang w:val="az-Latn-AZ" w:eastAsia="ru-RU"/>
        </w:rPr>
        <w:t>3.3. Müqavilənin şərtləri pozulduğu halda, yarana biləcək mübahisəli məsələlər  danışıqlar yolu ilə,  o cümlədən Azərbaycan Respublikasının müvafiq qanunvericiliyi əsasında həll olunur.</w:t>
      </w:r>
    </w:p>
    <w:p w:rsidR="00B224EB" w:rsidRDefault="00B224EB" w:rsidP="00B224EB">
      <w:pPr>
        <w:spacing w:after="0" w:line="240" w:lineRule="auto"/>
        <w:jc w:val="both"/>
        <w:rPr>
          <w:rFonts w:ascii="Times New Roman" w:hAnsi="Times New Roman"/>
          <w:sz w:val="24"/>
          <w:szCs w:val="24"/>
          <w:lang w:val="az-Latn-AZ" w:eastAsia="ru-RU"/>
        </w:rPr>
      </w:pPr>
      <w:r>
        <w:rPr>
          <w:rFonts w:ascii="Times New Roman" w:hAnsi="Times New Roman"/>
          <w:sz w:val="24"/>
          <w:szCs w:val="24"/>
          <w:lang w:val="az-Latn-AZ" w:eastAsia="ru-RU"/>
        </w:rPr>
        <w:t>3.4. Müqavilədə, eləcə də onun əlavəsində hər hansı bir dəyişiklik 10 gün ərzində hər iki tərəfin razılığı ilə həyata keçirilir və hər iki tərəfin imzası ilə təsdiq olunur.</w:t>
      </w:r>
    </w:p>
    <w:p w:rsidR="00B224EB" w:rsidRDefault="00B224EB" w:rsidP="00B224EB">
      <w:pPr>
        <w:spacing w:after="0" w:line="240" w:lineRule="auto"/>
        <w:jc w:val="both"/>
        <w:rPr>
          <w:rFonts w:ascii="Times New Roman" w:hAnsi="Times New Roman"/>
          <w:sz w:val="24"/>
          <w:szCs w:val="24"/>
          <w:lang w:val="az-Latn-AZ" w:eastAsia="ru-RU"/>
        </w:rPr>
      </w:pPr>
      <w:r>
        <w:rPr>
          <w:rFonts w:ascii="Times New Roman" w:hAnsi="Times New Roman"/>
          <w:sz w:val="24"/>
          <w:szCs w:val="24"/>
          <w:lang w:val="az-Latn-AZ" w:eastAsia="ru-RU"/>
        </w:rPr>
        <w:t xml:space="preserve"> </w:t>
      </w:r>
    </w:p>
    <w:p w:rsidR="00B224EB" w:rsidRDefault="00B224EB" w:rsidP="00B224EB">
      <w:pPr>
        <w:spacing w:after="0" w:line="240" w:lineRule="auto"/>
        <w:jc w:val="both"/>
        <w:rPr>
          <w:rFonts w:ascii="Times New Roman" w:hAnsi="Times New Roman"/>
          <w:sz w:val="24"/>
          <w:szCs w:val="24"/>
          <w:lang w:val="az-Latn-AZ" w:eastAsia="ru-RU"/>
        </w:rPr>
      </w:pPr>
    </w:p>
    <w:p w:rsidR="00B224EB" w:rsidRDefault="00B224EB" w:rsidP="00B224EB">
      <w:pPr>
        <w:numPr>
          <w:ilvl w:val="0"/>
          <w:numId w:val="1"/>
        </w:numPr>
        <w:spacing w:after="0" w:line="240" w:lineRule="auto"/>
        <w:jc w:val="both"/>
        <w:rPr>
          <w:rFonts w:ascii="Times New Roman" w:hAnsi="Times New Roman"/>
          <w:sz w:val="24"/>
          <w:szCs w:val="24"/>
          <w:lang w:val="az-Latn-AZ" w:eastAsia="ru-RU"/>
        </w:rPr>
      </w:pPr>
      <w:r>
        <w:rPr>
          <w:rFonts w:ascii="Times New Roman" w:hAnsi="Times New Roman"/>
          <w:b/>
          <w:sz w:val="24"/>
          <w:szCs w:val="24"/>
          <w:lang w:val="az-Latn-AZ" w:eastAsia="ru-RU"/>
        </w:rPr>
        <w:t>Ödəniş qaydaları</w:t>
      </w:r>
      <w:r>
        <w:rPr>
          <w:rFonts w:ascii="Times New Roman" w:hAnsi="Times New Roman"/>
          <w:sz w:val="24"/>
          <w:szCs w:val="24"/>
          <w:lang w:val="az-Latn-AZ" w:eastAsia="ru-RU"/>
        </w:rPr>
        <w:t>.</w:t>
      </w:r>
    </w:p>
    <w:p w:rsidR="00B224EB" w:rsidRDefault="00B224EB" w:rsidP="00B224EB">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 xml:space="preserve">4.1. Ödənişlər müvafiq hesab faktura, electron qaimə və xidmət göstərilməsi haqqında AKT təqdim edildikdən və imzalandıqdan sonra Təmsilçinin hesablaşma hesabına nağd şəkildə və ya bank köçürməsi qaydasında  AZN-lə həyata keçiriləcəkdir.                       </w:t>
      </w:r>
    </w:p>
    <w:p w:rsidR="00B224EB" w:rsidRDefault="00B224EB" w:rsidP="00B224EB">
      <w:pPr>
        <w:spacing w:after="0" w:line="240" w:lineRule="auto"/>
        <w:jc w:val="center"/>
        <w:rPr>
          <w:rFonts w:ascii="Times New Roman" w:hAnsi="Times New Roman"/>
          <w:b/>
          <w:sz w:val="24"/>
          <w:szCs w:val="24"/>
          <w:lang w:val="az-Latn-AZ" w:eastAsia="ru-RU"/>
        </w:rPr>
      </w:pPr>
    </w:p>
    <w:p w:rsidR="00B224EB" w:rsidRDefault="00B224EB" w:rsidP="00B224EB">
      <w:pPr>
        <w:spacing w:after="0" w:line="240" w:lineRule="auto"/>
        <w:jc w:val="center"/>
        <w:rPr>
          <w:rFonts w:ascii="Times New Roman" w:hAnsi="Times New Roman"/>
          <w:b/>
          <w:sz w:val="24"/>
          <w:szCs w:val="24"/>
          <w:lang w:val="az-Latn-AZ" w:eastAsia="ru-RU"/>
        </w:rPr>
      </w:pPr>
      <w:r>
        <w:rPr>
          <w:rFonts w:ascii="Times New Roman" w:hAnsi="Times New Roman"/>
          <w:b/>
          <w:sz w:val="24"/>
          <w:szCs w:val="24"/>
          <w:lang w:val="az-Latn-AZ" w:eastAsia="ru-RU"/>
        </w:rPr>
        <w:t>5. Müqavilədə nəzərdə tutulmayan hallar</w:t>
      </w:r>
    </w:p>
    <w:p w:rsidR="00B224EB" w:rsidRDefault="00B224EB" w:rsidP="00B224EB">
      <w:pPr>
        <w:spacing w:after="0" w:line="240" w:lineRule="auto"/>
        <w:jc w:val="center"/>
        <w:rPr>
          <w:rFonts w:ascii="Times New Roman" w:hAnsi="Times New Roman"/>
          <w:b/>
          <w:sz w:val="24"/>
          <w:szCs w:val="24"/>
          <w:lang w:val="az-Latn-AZ" w:eastAsia="ru-RU"/>
        </w:rPr>
      </w:pPr>
    </w:p>
    <w:p w:rsidR="00B224EB" w:rsidRDefault="00B224EB" w:rsidP="00B224EB">
      <w:pPr>
        <w:spacing w:after="0" w:line="240" w:lineRule="auto"/>
        <w:jc w:val="both"/>
        <w:rPr>
          <w:rFonts w:ascii="Times New Roman" w:hAnsi="Times New Roman"/>
          <w:sz w:val="24"/>
          <w:szCs w:val="24"/>
          <w:lang w:val="az-Latn-AZ" w:eastAsia="ru-RU"/>
        </w:rPr>
      </w:pPr>
      <w:r>
        <w:rPr>
          <w:rFonts w:ascii="Times New Roman" w:hAnsi="Times New Roman"/>
          <w:sz w:val="24"/>
          <w:szCs w:val="24"/>
          <w:lang w:val="az-Latn-AZ" w:eastAsia="ru-RU"/>
        </w:rPr>
        <w:t>5.1. Tərəflərdən hər biri hazırkı Müqavilə ilə üzərinə götürdüyü öhdəlikləri tərəflərin iradəsindən asılı olmayaraq, hazırkı Müqavilə imzalandıqdan sonra  fövqəladə və fors-major hallar ilə əlaqədar yerinə yetirmədikdə digər tərəfin qarşısında məsuliyyət daşımır.</w:t>
      </w:r>
    </w:p>
    <w:p w:rsidR="00B224EB" w:rsidRDefault="00B224EB" w:rsidP="00B224EB">
      <w:pPr>
        <w:spacing w:after="0" w:line="240" w:lineRule="auto"/>
        <w:jc w:val="both"/>
        <w:rPr>
          <w:rFonts w:ascii="Times New Roman" w:hAnsi="Times New Roman"/>
          <w:sz w:val="24"/>
          <w:szCs w:val="24"/>
          <w:lang w:val="az-Latn-AZ" w:eastAsia="ru-RU"/>
        </w:rPr>
      </w:pPr>
      <w:r>
        <w:rPr>
          <w:rFonts w:ascii="Times New Roman" w:hAnsi="Times New Roman"/>
          <w:sz w:val="24"/>
          <w:szCs w:val="24"/>
          <w:lang w:val="az-Latn-AZ" w:eastAsia="ru-RU"/>
        </w:rPr>
        <w:t>5.2. Öz öhdəliklərini həyata keçirməyən tərəf maneə və müqavilənin öhdəliklərinin həyata keçirilməsinə təsiri barədə digər tərəfə bildiriş verməlidir.</w:t>
      </w:r>
    </w:p>
    <w:p w:rsidR="00B224EB" w:rsidRDefault="00B224EB" w:rsidP="00B224EB">
      <w:pPr>
        <w:spacing w:after="0" w:line="240" w:lineRule="auto"/>
        <w:jc w:val="both"/>
        <w:rPr>
          <w:rFonts w:ascii="Times New Roman" w:hAnsi="Times New Roman"/>
          <w:sz w:val="24"/>
          <w:szCs w:val="24"/>
          <w:lang w:val="az-Latn-AZ" w:eastAsia="ru-RU"/>
        </w:rPr>
      </w:pPr>
    </w:p>
    <w:p w:rsidR="00B224EB" w:rsidRDefault="00B224EB" w:rsidP="00B224EB">
      <w:pPr>
        <w:spacing w:after="0" w:line="240" w:lineRule="auto"/>
        <w:rPr>
          <w:rFonts w:ascii="Times New Roman" w:hAnsi="Times New Roman"/>
          <w:b/>
          <w:sz w:val="24"/>
          <w:szCs w:val="24"/>
          <w:lang w:val="az-Latn-AZ" w:eastAsia="ru-RU"/>
        </w:rPr>
      </w:pPr>
      <w:r>
        <w:rPr>
          <w:rFonts w:ascii="Times New Roman" w:hAnsi="Times New Roman"/>
          <w:b/>
          <w:sz w:val="24"/>
          <w:szCs w:val="24"/>
          <w:lang w:val="az-Latn-AZ" w:eastAsia="ru-RU"/>
        </w:rPr>
        <w:t xml:space="preserve">                                              6. Digər şərtlər</w:t>
      </w:r>
    </w:p>
    <w:p w:rsidR="00B224EB" w:rsidRDefault="00B224EB" w:rsidP="00B224EB">
      <w:pPr>
        <w:spacing w:after="0" w:line="240" w:lineRule="auto"/>
        <w:jc w:val="both"/>
        <w:rPr>
          <w:rFonts w:ascii="Times New Roman" w:hAnsi="Times New Roman"/>
          <w:sz w:val="24"/>
          <w:szCs w:val="24"/>
          <w:lang w:val="az-Latn-AZ" w:eastAsia="ru-RU"/>
        </w:rPr>
      </w:pPr>
      <w:r>
        <w:rPr>
          <w:rFonts w:ascii="Times New Roman" w:hAnsi="Times New Roman"/>
          <w:sz w:val="24"/>
          <w:szCs w:val="24"/>
          <w:lang w:val="az-Latn-AZ" w:eastAsia="ru-RU"/>
        </w:rPr>
        <w:t>6.1. Bu Müqavilə tərəflərin hərəsində bir nüsxə olmaqla eyni hüquqa malik iki nüsxədən ibarət tərtib olunmuşdur.</w:t>
      </w:r>
    </w:p>
    <w:p w:rsidR="00B224EB" w:rsidRDefault="00B224EB" w:rsidP="00B224EB">
      <w:pPr>
        <w:spacing w:after="0" w:line="240" w:lineRule="auto"/>
        <w:jc w:val="both"/>
        <w:rPr>
          <w:rFonts w:ascii="Times New Roman" w:hAnsi="Times New Roman"/>
          <w:sz w:val="24"/>
          <w:szCs w:val="24"/>
          <w:lang w:val="az-Latn-AZ" w:eastAsia="ru-RU"/>
        </w:rPr>
      </w:pPr>
      <w:r>
        <w:rPr>
          <w:rFonts w:ascii="Times New Roman" w:hAnsi="Times New Roman"/>
          <w:sz w:val="24"/>
          <w:szCs w:val="24"/>
          <w:lang w:val="az-Latn-AZ" w:eastAsia="ru-RU"/>
        </w:rPr>
        <w:t xml:space="preserve">6.2. Bu Müqavilə imzalandığı gündən qüvvəyə minir və 5 (beş) il müddətində qüvvədədir. </w:t>
      </w:r>
    </w:p>
    <w:p w:rsidR="00B224EB" w:rsidRDefault="00B224EB" w:rsidP="00B224EB">
      <w:pPr>
        <w:spacing w:after="0" w:line="240" w:lineRule="auto"/>
        <w:jc w:val="both"/>
        <w:rPr>
          <w:rFonts w:ascii="Times New Roman" w:hAnsi="Times New Roman"/>
          <w:sz w:val="24"/>
          <w:szCs w:val="24"/>
          <w:lang w:val="az-Latn-AZ" w:eastAsia="ru-RU"/>
        </w:rPr>
      </w:pPr>
    </w:p>
    <w:p w:rsidR="009C6C9B" w:rsidRDefault="009C6C9B" w:rsidP="00B224EB">
      <w:pPr>
        <w:spacing w:after="0" w:line="240" w:lineRule="auto"/>
        <w:jc w:val="both"/>
        <w:rPr>
          <w:rFonts w:ascii="Times New Roman" w:hAnsi="Times New Roman"/>
          <w:sz w:val="24"/>
          <w:szCs w:val="24"/>
          <w:lang w:val="az-Latn-AZ" w:eastAsia="ru-RU"/>
        </w:rPr>
      </w:pPr>
    </w:p>
    <w:p w:rsidR="00B224EB" w:rsidRDefault="00B224EB" w:rsidP="00B224EB">
      <w:pPr>
        <w:spacing w:after="0" w:line="240" w:lineRule="auto"/>
        <w:jc w:val="center"/>
        <w:rPr>
          <w:rFonts w:ascii="Times New Roman" w:hAnsi="Times New Roman"/>
          <w:b/>
          <w:sz w:val="24"/>
          <w:szCs w:val="24"/>
          <w:lang w:val="az-Latn-AZ" w:eastAsia="ru-RU"/>
        </w:rPr>
      </w:pPr>
      <w:r>
        <w:rPr>
          <w:rFonts w:ascii="Times New Roman" w:hAnsi="Times New Roman"/>
          <w:b/>
          <w:sz w:val="24"/>
          <w:szCs w:val="24"/>
          <w:lang w:val="az-Latn-AZ" w:eastAsia="ru-RU"/>
        </w:rPr>
        <w:t>7. Tərəflərin rekvizitləri və imzaları</w:t>
      </w:r>
    </w:p>
    <w:p w:rsidR="00B224EB" w:rsidRDefault="00B224EB" w:rsidP="00B224EB">
      <w:pPr>
        <w:spacing w:after="0" w:line="240" w:lineRule="auto"/>
        <w:jc w:val="center"/>
        <w:rPr>
          <w:rFonts w:ascii="Times New Roman" w:hAnsi="Times New Roman"/>
          <w:b/>
          <w:sz w:val="24"/>
          <w:szCs w:val="24"/>
          <w:lang w:val="az-Latn-AZ" w:eastAsia="ru-RU"/>
        </w:rPr>
      </w:pPr>
    </w:p>
    <w:tbl>
      <w:tblPr>
        <w:tblW w:w="0" w:type="auto"/>
        <w:tblLook w:val="00A0" w:firstRow="1" w:lastRow="0" w:firstColumn="1" w:lastColumn="0" w:noHBand="0" w:noVBand="0"/>
      </w:tblPr>
      <w:tblGrid>
        <w:gridCol w:w="4675"/>
        <w:gridCol w:w="4680"/>
      </w:tblGrid>
      <w:tr w:rsidR="00B224EB" w:rsidTr="00B224EB">
        <w:tc>
          <w:tcPr>
            <w:tcW w:w="4785" w:type="dxa"/>
          </w:tcPr>
          <w:p w:rsidR="00B224EB" w:rsidRDefault="00B224EB">
            <w:pPr>
              <w:spacing w:after="0" w:line="240" w:lineRule="auto"/>
              <w:jc w:val="center"/>
              <w:rPr>
                <w:rFonts w:ascii="Times New Roman" w:hAnsi="Times New Roman"/>
                <w:sz w:val="24"/>
                <w:szCs w:val="24"/>
                <w:lang w:val="az-Latn-AZ" w:eastAsia="ru-RU"/>
              </w:rPr>
            </w:pPr>
          </w:p>
          <w:p w:rsidR="00B224EB" w:rsidRDefault="00004F45">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 xml:space="preserve"> "Sifarişçi</w:t>
            </w:r>
            <w:r w:rsidR="00B224EB">
              <w:rPr>
                <w:rFonts w:ascii="Times New Roman" w:hAnsi="Times New Roman"/>
                <w:sz w:val="24"/>
                <w:szCs w:val="24"/>
                <w:lang w:val="az-Latn-AZ" w:eastAsia="ru-RU"/>
              </w:rPr>
              <w:t>"</w:t>
            </w:r>
          </w:p>
          <w:p w:rsidR="009C6C9B" w:rsidRDefault="009C6C9B" w:rsidP="009C6C9B">
            <w:pPr>
              <w:spacing w:after="0" w:line="240" w:lineRule="auto"/>
              <w:rPr>
                <w:rFonts w:ascii="Times New Roman" w:hAnsi="Times New Roman"/>
                <w:b/>
                <w:sz w:val="24"/>
                <w:szCs w:val="24"/>
                <w:lang w:val="az-Latn-AZ" w:eastAsia="ru-RU"/>
              </w:rPr>
            </w:pPr>
          </w:p>
        </w:tc>
        <w:tc>
          <w:tcPr>
            <w:tcW w:w="4786" w:type="dxa"/>
          </w:tcPr>
          <w:p w:rsidR="009C6C9B" w:rsidRDefault="009C6C9B" w:rsidP="009C6C9B">
            <w:pPr>
              <w:spacing w:after="0" w:line="240" w:lineRule="auto"/>
              <w:rPr>
                <w:rFonts w:ascii="Times New Roman" w:hAnsi="Times New Roman"/>
                <w:sz w:val="24"/>
                <w:szCs w:val="24"/>
                <w:lang w:val="az-Latn-AZ" w:eastAsia="ru-RU"/>
              </w:rPr>
            </w:pPr>
          </w:p>
          <w:p w:rsidR="00B224EB" w:rsidRDefault="00B224EB" w:rsidP="009C6C9B">
            <w:pPr>
              <w:spacing w:after="0" w:line="240" w:lineRule="auto"/>
              <w:rPr>
                <w:rFonts w:ascii="Times New Roman" w:hAnsi="Times New Roman"/>
                <w:b/>
                <w:sz w:val="24"/>
                <w:szCs w:val="24"/>
                <w:lang w:val="az-Latn-AZ" w:eastAsia="ru-RU"/>
              </w:rPr>
            </w:pPr>
            <w:r>
              <w:rPr>
                <w:rFonts w:ascii="Times New Roman" w:hAnsi="Times New Roman"/>
                <w:sz w:val="24"/>
                <w:szCs w:val="24"/>
                <w:lang w:val="az-Latn-AZ" w:eastAsia="ru-RU"/>
              </w:rPr>
              <w:t>"Təmsilçi"</w:t>
            </w:r>
          </w:p>
        </w:tc>
      </w:tr>
      <w:tr w:rsidR="00B224EB" w:rsidRPr="00B224EB" w:rsidTr="00B224EB">
        <w:tc>
          <w:tcPr>
            <w:tcW w:w="4785" w:type="dxa"/>
          </w:tcPr>
          <w:p w:rsidR="009C6C9B" w:rsidRDefault="009C6C9B">
            <w:pPr>
              <w:spacing w:after="0" w:line="240" w:lineRule="auto"/>
              <w:rPr>
                <w:rFonts w:ascii="Times New Roman" w:hAnsi="Times New Roman"/>
                <w:b/>
                <w:sz w:val="24"/>
                <w:szCs w:val="24"/>
                <w:lang w:val="az-Latn-AZ" w:eastAsia="ru-RU"/>
              </w:rPr>
            </w:pPr>
          </w:p>
          <w:p w:rsidR="009C6C9B" w:rsidRDefault="009C6C9B" w:rsidP="009C6C9B">
            <w:pPr>
              <w:spacing w:after="0" w:line="240" w:lineRule="auto"/>
              <w:rPr>
                <w:rFonts w:ascii="Times New Roman" w:hAnsi="Times New Roman"/>
                <w:sz w:val="24"/>
                <w:szCs w:val="24"/>
                <w:lang w:val="az-Latn-AZ" w:eastAsia="ru-RU"/>
              </w:rPr>
            </w:pPr>
          </w:p>
          <w:p w:rsidR="009C6C9B" w:rsidRDefault="009C6C9B" w:rsidP="009C6C9B">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VÖEN</w:t>
            </w:r>
            <w:r>
              <w:rPr>
                <w:rFonts w:ascii="Times New Roman" w:hAnsi="Times New Roman"/>
                <w:sz w:val="24"/>
                <w:szCs w:val="24"/>
                <w:lang w:val="az-Latn-AZ" w:eastAsia="ru-RU"/>
              </w:rPr>
              <w:t>:</w:t>
            </w:r>
            <w:r>
              <w:rPr>
                <w:rFonts w:ascii="Times New Roman" w:hAnsi="Times New Roman"/>
                <w:sz w:val="24"/>
                <w:szCs w:val="24"/>
                <w:lang w:val="az-Latn-AZ" w:eastAsia="ru-RU"/>
              </w:rPr>
              <w:t xml:space="preserve">  </w:t>
            </w:r>
          </w:p>
          <w:p w:rsidR="009C6C9B" w:rsidRDefault="009C6C9B" w:rsidP="009C6C9B">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 xml:space="preserve">H/h: </w:t>
            </w:r>
          </w:p>
          <w:p w:rsidR="009C6C9B" w:rsidRDefault="009C6C9B" w:rsidP="009C6C9B">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Bankın adı</w:t>
            </w:r>
          </w:p>
          <w:p w:rsidR="009C6C9B" w:rsidRDefault="009C6C9B" w:rsidP="009C6C9B">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 xml:space="preserve">Bankın VÖENİ: </w:t>
            </w:r>
          </w:p>
          <w:p w:rsidR="009C6C9B" w:rsidRDefault="009C6C9B" w:rsidP="009C6C9B">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 xml:space="preserve">M/h: </w:t>
            </w:r>
          </w:p>
          <w:p w:rsidR="009C6C9B" w:rsidRDefault="009C6C9B" w:rsidP="009C6C9B">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 xml:space="preserve">Kod: </w:t>
            </w:r>
          </w:p>
          <w:p w:rsidR="009C6C9B" w:rsidRDefault="009C6C9B" w:rsidP="009C6C9B">
            <w:pPr>
              <w:spacing w:after="0" w:line="240" w:lineRule="auto"/>
              <w:rPr>
                <w:rFonts w:ascii="Times New Roman" w:hAnsi="Times New Roman"/>
                <w:sz w:val="24"/>
                <w:szCs w:val="24"/>
                <w:lang w:val="az-Latn-AZ" w:eastAsia="ru-RU"/>
              </w:rPr>
            </w:pPr>
            <w:r>
              <w:rPr>
                <w:rFonts w:ascii="Times New Roman" w:hAnsi="Times New Roman"/>
                <w:sz w:val="24"/>
                <w:szCs w:val="24"/>
                <w:lang w:eastAsia="ru-RU"/>
              </w:rPr>
              <w:t xml:space="preserve">SWIFT: </w:t>
            </w:r>
          </w:p>
          <w:p w:rsidR="00761826" w:rsidRDefault="00761826">
            <w:pPr>
              <w:spacing w:after="0" w:line="240" w:lineRule="auto"/>
              <w:rPr>
                <w:rFonts w:ascii="Times New Roman" w:hAnsi="Times New Roman"/>
                <w:b/>
                <w:sz w:val="24"/>
                <w:szCs w:val="24"/>
                <w:lang w:val="az-Latn-AZ" w:eastAsia="ru-RU"/>
              </w:rPr>
            </w:pPr>
          </w:p>
          <w:p w:rsidR="00761826" w:rsidRDefault="00761826">
            <w:pPr>
              <w:spacing w:after="0" w:line="240" w:lineRule="auto"/>
              <w:rPr>
                <w:rFonts w:ascii="Times New Roman" w:hAnsi="Times New Roman"/>
                <w:b/>
                <w:sz w:val="24"/>
                <w:szCs w:val="24"/>
                <w:lang w:val="az-Latn-AZ" w:eastAsia="ru-RU"/>
              </w:rPr>
            </w:pPr>
          </w:p>
          <w:p w:rsidR="00761826" w:rsidRDefault="00761826">
            <w:pPr>
              <w:spacing w:after="0" w:line="240" w:lineRule="auto"/>
              <w:rPr>
                <w:rFonts w:ascii="Times New Roman" w:hAnsi="Times New Roman"/>
                <w:sz w:val="24"/>
                <w:szCs w:val="24"/>
                <w:highlight w:val="yellow"/>
                <w:lang w:val="az-Latn-AZ" w:eastAsia="ru-RU"/>
              </w:rPr>
            </w:pPr>
          </w:p>
          <w:p w:rsidR="00004F45" w:rsidRDefault="00004F45">
            <w:pPr>
              <w:spacing w:after="0" w:line="240" w:lineRule="auto"/>
              <w:rPr>
                <w:rFonts w:ascii="Times New Roman" w:hAnsi="Times New Roman"/>
                <w:sz w:val="24"/>
                <w:szCs w:val="24"/>
                <w:highlight w:val="yellow"/>
                <w:lang w:val="az-Latn-AZ" w:eastAsia="ru-RU"/>
              </w:rPr>
            </w:pPr>
          </w:p>
          <w:p w:rsidR="00B224EB" w:rsidRDefault="009C6C9B">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 xml:space="preserve">Direktor </w:t>
            </w:r>
            <w:r w:rsidR="00B224EB">
              <w:rPr>
                <w:rFonts w:ascii="Times New Roman" w:hAnsi="Times New Roman"/>
                <w:sz w:val="24"/>
                <w:szCs w:val="24"/>
                <w:lang w:val="az-Latn-AZ" w:eastAsia="ru-RU"/>
              </w:rPr>
              <w:t>___________</w:t>
            </w:r>
            <w:r>
              <w:rPr>
                <w:rFonts w:ascii="Times New Roman" w:hAnsi="Times New Roman"/>
                <w:sz w:val="24"/>
                <w:szCs w:val="24"/>
                <w:lang w:val="az-Latn-AZ" w:eastAsia="ru-RU"/>
              </w:rPr>
              <w:t>___</w:t>
            </w:r>
            <w:r w:rsidR="00B224EB">
              <w:rPr>
                <w:rFonts w:ascii="Times New Roman" w:hAnsi="Times New Roman"/>
                <w:sz w:val="24"/>
                <w:szCs w:val="24"/>
                <w:lang w:val="az-Latn-AZ" w:eastAsia="ru-RU"/>
              </w:rPr>
              <w:t xml:space="preserve"> </w:t>
            </w:r>
          </w:p>
          <w:p w:rsidR="00B224EB" w:rsidRDefault="00B224EB">
            <w:pPr>
              <w:spacing w:after="0" w:line="240" w:lineRule="auto"/>
              <w:rPr>
                <w:rFonts w:ascii="Times New Roman" w:hAnsi="Times New Roman"/>
                <w:sz w:val="24"/>
                <w:szCs w:val="24"/>
                <w:lang w:val="az-Latn-AZ" w:eastAsia="ru-RU"/>
              </w:rPr>
            </w:pPr>
          </w:p>
          <w:p w:rsidR="00B224EB" w:rsidRDefault="00B224EB">
            <w:pPr>
              <w:spacing w:after="0" w:line="240" w:lineRule="auto"/>
              <w:jc w:val="both"/>
              <w:rPr>
                <w:rFonts w:ascii="Times New Roman" w:hAnsi="Times New Roman"/>
                <w:sz w:val="24"/>
                <w:szCs w:val="24"/>
                <w:lang w:val="az-Latn-AZ" w:eastAsia="ru-RU"/>
              </w:rPr>
            </w:pPr>
          </w:p>
          <w:p w:rsidR="00B224EB" w:rsidRDefault="00B224EB">
            <w:pPr>
              <w:spacing w:after="0" w:line="240" w:lineRule="auto"/>
              <w:jc w:val="both"/>
              <w:rPr>
                <w:rFonts w:ascii="Times New Roman" w:hAnsi="Times New Roman"/>
                <w:sz w:val="24"/>
                <w:szCs w:val="24"/>
                <w:lang w:val="az-Latn-AZ" w:eastAsia="ru-RU"/>
              </w:rPr>
            </w:pPr>
          </w:p>
          <w:p w:rsidR="00B224EB" w:rsidRDefault="00B224EB">
            <w:pPr>
              <w:spacing w:after="0" w:line="240" w:lineRule="auto"/>
              <w:jc w:val="both"/>
              <w:rPr>
                <w:rFonts w:ascii="Times New Roman" w:hAnsi="Times New Roman"/>
                <w:sz w:val="24"/>
                <w:szCs w:val="24"/>
                <w:lang w:val="az-Latn-AZ" w:eastAsia="ru-RU"/>
              </w:rPr>
            </w:pPr>
          </w:p>
          <w:p w:rsidR="00B224EB" w:rsidRDefault="00B224EB">
            <w:pPr>
              <w:spacing w:after="0" w:line="240" w:lineRule="auto"/>
              <w:jc w:val="both"/>
              <w:rPr>
                <w:rFonts w:ascii="Times New Roman" w:hAnsi="Times New Roman"/>
                <w:sz w:val="24"/>
                <w:szCs w:val="24"/>
                <w:lang w:val="az-Latn-AZ" w:eastAsia="ru-RU"/>
              </w:rPr>
            </w:pPr>
          </w:p>
          <w:p w:rsidR="00B224EB" w:rsidRDefault="00B224EB">
            <w:pPr>
              <w:spacing w:after="0" w:line="240" w:lineRule="auto"/>
              <w:jc w:val="both"/>
              <w:rPr>
                <w:rFonts w:ascii="Times New Roman" w:hAnsi="Times New Roman"/>
                <w:b/>
                <w:sz w:val="24"/>
                <w:szCs w:val="24"/>
                <w:lang w:val="az-Latn-AZ" w:eastAsia="ru-RU"/>
              </w:rPr>
            </w:pPr>
            <w:r>
              <w:rPr>
                <w:rFonts w:ascii="Times New Roman" w:hAnsi="Times New Roman"/>
                <w:sz w:val="24"/>
                <w:szCs w:val="24"/>
                <w:lang w:val="az-Latn-AZ" w:eastAsia="ru-RU"/>
              </w:rPr>
              <w:t>M.Y</w:t>
            </w:r>
          </w:p>
        </w:tc>
        <w:tc>
          <w:tcPr>
            <w:tcW w:w="4786" w:type="dxa"/>
          </w:tcPr>
          <w:p w:rsidR="00B224EB" w:rsidRDefault="00B224EB">
            <w:pPr>
              <w:spacing w:after="0" w:line="240" w:lineRule="auto"/>
              <w:rPr>
                <w:rFonts w:ascii="Times New Roman" w:hAnsi="Times New Roman"/>
                <w:b/>
                <w:sz w:val="24"/>
                <w:szCs w:val="24"/>
                <w:lang w:val="az-Latn-AZ" w:eastAsia="ru-RU"/>
              </w:rPr>
            </w:pPr>
          </w:p>
          <w:p w:rsidR="009C6C9B" w:rsidRDefault="009C6C9B">
            <w:pPr>
              <w:spacing w:after="0" w:line="240" w:lineRule="auto"/>
              <w:rPr>
                <w:rFonts w:ascii="Times New Roman" w:hAnsi="Times New Roman"/>
                <w:b/>
                <w:sz w:val="24"/>
                <w:szCs w:val="24"/>
                <w:lang w:val="az-Latn-AZ" w:eastAsia="ru-RU"/>
              </w:rPr>
            </w:pPr>
          </w:p>
          <w:p w:rsidR="00B224EB" w:rsidRDefault="00B224EB">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VÖEN</w:t>
            </w:r>
            <w:r w:rsidR="009C6C9B">
              <w:rPr>
                <w:rFonts w:ascii="Times New Roman" w:hAnsi="Times New Roman"/>
                <w:sz w:val="24"/>
                <w:szCs w:val="24"/>
                <w:lang w:val="az-Latn-AZ" w:eastAsia="ru-RU"/>
              </w:rPr>
              <w:t>:</w:t>
            </w:r>
            <w:r>
              <w:rPr>
                <w:rFonts w:ascii="Times New Roman" w:hAnsi="Times New Roman"/>
                <w:sz w:val="24"/>
                <w:szCs w:val="24"/>
                <w:lang w:val="az-Latn-AZ" w:eastAsia="ru-RU"/>
              </w:rPr>
              <w:t xml:space="preserve">  </w:t>
            </w:r>
          </w:p>
          <w:p w:rsidR="00B224EB" w:rsidRDefault="00B224EB">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 xml:space="preserve">H/h: </w:t>
            </w:r>
          </w:p>
          <w:p w:rsidR="00B224EB" w:rsidRDefault="009C6C9B">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Bankın adı</w:t>
            </w:r>
          </w:p>
          <w:p w:rsidR="00B224EB" w:rsidRDefault="00B224EB">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 xml:space="preserve">Bankın VÖENİ: </w:t>
            </w:r>
          </w:p>
          <w:p w:rsidR="00B224EB" w:rsidRDefault="00B224EB">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 xml:space="preserve">M/h: </w:t>
            </w:r>
          </w:p>
          <w:p w:rsidR="00B224EB" w:rsidRDefault="00B224EB">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 xml:space="preserve">Kod: </w:t>
            </w:r>
          </w:p>
          <w:p w:rsidR="00B224EB" w:rsidRDefault="00B224EB">
            <w:pPr>
              <w:spacing w:after="0" w:line="240" w:lineRule="auto"/>
              <w:rPr>
                <w:rFonts w:ascii="Times New Roman" w:hAnsi="Times New Roman"/>
                <w:sz w:val="24"/>
                <w:szCs w:val="24"/>
                <w:lang w:val="az-Latn-AZ" w:eastAsia="ru-RU"/>
              </w:rPr>
            </w:pPr>
            <w:r>
              <w:rPr>
                <w:rFonts w:ascii="Times New Roman" w:hAnsi="Times New Roman"/>
                <w:sz w:val="24"/>
                <w:szCs w:val="24"/>
                <w:lang w:eastAsia="ru-RU"/>
              </w:rPr>
              <w:t xml:space="preserve">SWIFT: </w:t>
            </w:r>
            <w:bookmarkStart w:id="0" w:name="_GoBack"/>
            <w:bookmarkEnd w:id="0"/>
          </w:p>
          <w:p w:rsidR="00B224EB" w:rsidRDefault="00B224EB">
            <w:pPr>
              <w:spacing w:after="0" w:line="240" w:lineRule="auto"/>
              <w:rPr>
                <w:rFonts w:ascii="Times New Roman" w:hAnsi="Times New Roman"/>
                <w:sz w:val="24"/>
                <w:szCs w:val="24"/>
                <w:lang w:val="az-Latn-AZ" w:eastAsia="ru-RU"/>
              </w:rPr>
            </w:pPr>
          </w:p>
          <w:p w:rsidR="00B224EB" w:rsidRDefault="00B224EB">
            <w:pPr>
              <w:spacing w:after="0" w:line="240" w:lineRule="auto"/>
              <w:rPr>
                <w:rFonts w:ascii="Times New Roman" w:hAnsi="Times New Roman"/>
                <w:sz w:val="24"/>
                <w:szCs w:val="24"/>
                <w:lang w:val="az-Latn-AZ" w:eastAsia="ru-RU"/>
              </w:rPr>
            </w:pPr>
          </w:p>
          <w:p w:rsidR="009C6C9B" w:rsidRDefault="009C6C9B">
            <w:pPr>
              <w:spacing w:after="0" w:line="240" w:lineRule="auto"/>
              <w:rPr>
                <w:rFonts w:ascii="Times New Roman" w:hAnsi="Times New Roman"/>
                <w:sz w:val="24"/>
                <w:szCs w:val="24"/>
                <w:lang w:val="az-Latn-AZ" w:eastAsia="ru-RU"/>
              </w:rPr>
            </w:pPr>
          </w:p>
          <w:p w:rsidR="00B224EB" w:rsidRDefault="00B224EB">
            <w:pPr>
              <w:spacing w:after="0" w:line="240" w:lineRule="auto"/>
              <w:rPr>
                <w:rFonts w:ascii="Times New Roman" w:hAnsi="Times New Roman"/>
                <w:sz w:val="24"/>
                <w:szCs w:val="24"/>
                <w:lang w:val="az-Latn-AZ" w:eastAsia="ru-RU"/>
              </w:rPr>
            </w:pPr>
          </w:p>
          <w:p w:rsidR="00B224EB" w:rsidRDefault="009C6C9B">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 xml:space="preserve">Direktor </w:t>
            </w:r>
            <w:r w:rsidR="00B224EB">
              <w:rPr>
                <w:rFonts w:ascii="Times New Roman" w:hAnsi="Times New Roman"/>
                <w:sz w:val="24"/>
                <w:szCs w:val="24"/>
                <w:lang w:val="az-Latn-AZ" w:eastAsia="ru-RU"/>
              </w:rPr>
              <w:t xml:space="preserve"> _______________ </w:t>
            </w:r>
          </w:p>
          <w:p w:rsidR="00B224EB" w:rsidRDefault="00B224EB">
            <w:pPr>
              <w:spacing w:after="0" w:line="240" w:lineRule="auto"/>
              <w:rPr>
                <w:rFonts w:ascii="Times New Roman" w:hAnsi="Times New Roman"/>
                <w:sz w:val="24"/>
                <w:szCs w:val="24"/>
                <w:lang w:val="az-Latn-AZ" w:eastAsia="ru-RU"/>
              </w:rPr>
            </w:pPr>
          </w:p>
          <w:p w:rsidR="00B224EB" w:rsidRDefault="00B224EB">
            <w:pPr>
              <w:spacing w:after="0" w:line="240" w:lineRule="auto"/>
              <w:rPr>
                <w:rFonts w:ascii="Times New Roman" w:hAnsi="Times New Roman"/>
                <w:sz w:val="24"/>
                <w:szCs w:val="24"/>
                <w:lang w:val="az-Latn-AZ" w:eastAsia="ru-RU"/>
              </w:rPr>
            </w:pPr>
          </w:p>
          <w:p w:rsidR="00B224EB" w:rsidRDefault="00B224EB">
            <w:pPr>
              <w:spacing w:after="0" w:line="240" w:lineRule="auto"/>
              <w:rPr>
                <w:rFonts w:ascii="Times New Roman" w:hAnsi="Times New Roman"/>
                <w:sz w:val="24"/>
                <w:szCs w:val="24"/>
                <w:lang w:val="az-Latn-AZ" w:eastAsia="ru-RU"/>
              </w:rPr>
            </w:pPr>
          </w:p>
          <w:p w:rsidR="00B224EB" w:rsidRDefault="00B224EB">
            <w:pPr>
              <w:spacing w:after="0" w:line="240" w:lineRule="auto"/>
              <w:rPr>
                <w:rFonts w:ascii="Times New Roman" w:hAnsi="Times New Roman"/>
                <w:sz w:val="24"/>
                <w:szCs w:val="24"/>
                <w:lang w:val="az-Latn-AZ" w:eastAsia="ru-RU"/>
              </w:rPr>
            </w:pPr>
          </w:p>
          <w:p w:rsidR="00B224EB" w:rsidRDefault="00B224EB">
            <w:pPr>
              <w:spacing w:after="0" w:line="240" w:lineRule="auto"/>
              <w:rPr>
                <w:rFonts w:ascii="Times New Roman" w:hAnsi="Times New Roman"/>
                <w:sz w:val="24"/>
                <w:szCs w:val="24"/>
                <w:lang w:val="az-Latn-AZ" w:eastAsia="ru-RU"/>
              </w:rPr>
            </w:pPr>
          </w:p>
          <w:p w:rsidR="00B224EB" w:rsidRDefault="00B224EB">
            <w:pPr>
              <w:spacing w:after="0" w:line="240" w:lineRule="auto"/>
              <w:rPr>
                <w:rFonts w:ascii="Times New Roman" w:hAnsi="Times New Roman"/>
                <w:sz w:val="24"/>
                <w:szCs w:val="24"/>
                <w:lang w:val="az-Latn-AZ" w:eastAsia="ru-RU"/>
              </w:rPr>
            </w:pPr>
            <w:r>
              <w:rPr>
                <w:rFonts w:ascii="Times New Roman" w:hAnsi="Times New Roman"/>
                <w:sz w:val="24"/>
                <w:szCs w:val="24"/>
                <w:lang w:val="az-Latn-AZ" w:eastAsia="ru-RU"/>
              </w:rPr>
              <w:t>M.Y</w:t>
            </w:r>
          </w:p>
        </w:tc>
      </w:tr>
    </w:tbl>
    <w:p w:rsidR="00B224EB" w:rsidRDefault="00B224EB" w:rsidP="00B224EB"/>
    <w:p w:rsidR="00B224EB" w:rsidRDefault="00B224EB" w:rsidP="00B224EB"/>
    <w:p w:rsidR="00B224EB" w:rsidRDefault="00B224EB" w:rsidP="00B224EB"/>
    <w:p w:rsidR="00B224EB" w:rsidRDefault="00B224EB" w:rsidP="00B224EB"/>
    <w:p w:rsidR="00B224EB" w:rsidRDefault="00B224EB" w:rsidP="00B224EB"/>
    <w:p w:rsidR="00B224EB" w:rsidRDefault="00B224EB" w:rsidP="00B224EB"/>
    <w:p w:rsidR="00B224EB" w:rsidRDefault="00B224EB" w:rsidP="00B224EB"/>
    <w:sectPr w:rsidR="00B22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AzLat">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124"/>
    <w:multiLevelType w:val="hybridMultilevel"/>
    <w:tmpl w:val="E6CE16B0"/>
    <w:lvl w:ilvl="0" w:tplc="2A5085C2">
      <w:start w:val="1"/>
      <w:numFmt w:val="decimal"/>
      <w:lvlText w:val="2.1.%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35647C18"/>
    <w:multiLevelType w:val="multilevel"/>
    <w:tmpl w:val="F1FCF122"/>
    <w:lvl w:ilvl="0">
      <w:start w:val="1"/>
      <w:numFmt w:val="decimal"/>
      <w:lvlText w:val="%1"/>
      <w:lvlJc w:val="left"/>
      <w:pPr>
        <w:ind w:left="480" w:hanging="480"/>
      </w:pPr>
      <w:rPr>
        <w:rFonts w:ascii="Times Roman AzLat" w:hAnsi="Times Roman AzLat" w:cs="Times New Roman" w:hint="default"/>
      </w:rPr>
    </w:lvl>
    <w:lvl w:ilvl="1">
      <w:start w:val="1"/>
      <w:numFmt w:val="decimal"/>
      <w:lvlText w:val="%1.%2"/>
      <w:lvlJc w:val="left"/>
      <w:pPr>
        <w:ind w:left="480" w:hanging="480"/>
      </w:pPr>
      <w:rPr>
        <w:rFonts w:ascii="Times Roman AzLat" w:hAnsi="Times Roman AzLat" w:cs="Times New Roman" w:hint="default"/>
      </w:rPr>
    </w:lvl>
    <w:lvl w:ilvl="2">
      <w:start w:val="1"/>
      <w:numFmt w:val="decimal"/>
      <w:lvlText w:val="%1.%2.%3"/>
      <w:lvlJc w:val="left"/>
      <w:pPr>
        <w:ind w:left="720" w:hanging="720"/>
      </w:pPr>
      <w:rPr>
        <w:rFonts w:ascii="Times Roman AzLat" w:hAnsi="Times Roman AzLat" w:cs="Times New Roman" w:hint="default"/>
      </w:rPr>
    </w:lvl>
    <w:lvl w:ilvl="3">
      <w:start w:val="1"/>
      <w:numFmt w:val="decimal"/>
      <w:lvlText w:val="%1.%2.%3.%4"/>
      <w:lvlJc w:val="left"/>
      <w:pPr>
        <w:ind w:left="1080" w:hanging="1080"/>
      </w:pPr>
      <w:rPr>
        <w:rFonts w:ascii="Times Roman AzLat" w:hAnsi="Times Roman AzLat" w:cs="Times New Roman" w:hint="default"/>
      </w:rPr>
    </w:lvl>
    <w:lvl w:ilvl="4">
      <w:start w:val="1"/>
      <w:numFmt w:val="decimal"/>
      <w:lvlText w:val="%1.%2.%3.%4.%5"/>
      <w:lvlJc w:val="left"/>
      <w:pPr>
        <w:ind w:left="1080" w:hanging="1080"/>
      </w:pPr>
      <w:rPr>
        <w:rFonts w:ascii="Times Roman AzLat" w:hAnsi="Times Roman AzLat" w:cs="Times New Roman" w:hint="default"/>
      </w:rPr>
    </w:lvl>
    <w:lvl w:ilvl="5">
      <w:start w:val="1"/>
      <w:numFmt w:val="decimal"/>
      <w:lvlText w:val="%1.%2.%3.%4.%5.%6"/>
      <w:lvlJc w:val="left"/>
      <w:pPr>
        <w:ind w:left="1440" w:hanging="1440"/>
      </w:pPr>
      <w:rPr>
        <w:rFonts w:ascii="Times Roman AzLat" w:hAnsi="Times Roman AzLat" w:cs="Times New Roman" w:hint="default"/>
      </w:rPr>
    </w:lvl>
    <w:lvl w:ilvl="6">
      <w:start w:val="1"/>
      <w:numFmt w:val="decimal"/>
      <w:lvlText w:val="%1.%2.%3.%4.%5.%6.%7"/>
      <w:lvlJc w:val="left"/>
      <w:pPr>
        <w:ind w:left="1440" w:hanging="1440"/>
      </w:pPr>
      <w:rPr>
        <w:rFonts w:ascii="Times Roman AzLat" w:hAnsi="Times Roman AzLat" w:cs="Times New Roman" w:hint="default"/>
      </w:rPr>
    </w:lvl>
    <w:lvl w:ilvl="7">
      <w:start w:val="1"/>
      <w:numFmt w:val="decimal"/>
      <w:lvlText w:val="%1.%2.%3.%4.%5.%6.%7.%8"/>
      <w:lvlJc w:val="left"/>
      <w:pPr>
        <w:ind w:left="1800" w:hanging="1800"/>
      </w:pPr>
      <w:rPr>
        <w:rFonts w:ascii="Times Roman AzLat" w:hAnsi="Times Roman AzLat" w:cs="Times New Roman" w:hint="default"/>
      </w:rPr>
    </w:lvl>
    <w:lvl w:ilvl="8">
      <w:start w:val="1"/>
      <w:numFmt w:val="decimal"/>
      <w:lvlText w:val="%1.%2.%3.%4.%5.%6.%7.%8.%9"/>
      <w:lvlJc w:val="left"/>
      <w:pPr>
        <w:ind w:left="2160" w:hanging="2160"/>
      </w:pPr>
      <w:rPr>
        <w:rFonts w:ascii="Times Roman AzLat" w:hAnsi="Times Roman AzLat" w:cs="Times New Roman" w:hint="default"/>
      </w:rPr>
    </w:lvl>
  </w:abstractNum>
  <w:abstractNum w:abstractNumId="2" w15:restartNumberingAfterBreak="0">
    <w:nsid w:val="493D79E2"/>
    <w:multiLevelType w:val="hybridMultilevel"/>
    <w:tmpl w:val="F9D4EC24"/>
    <w:lvl w:ilvl="0" w:tplc="657012FE">
      <w:start w:val="1"/>
      <w:numFmt w:val="decimal"/>
      <w:lvlText w:val="2.2.%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FB666CC"/>
    <w:multiLevelType w:val="multilevel"/>
    <w:tmpl w:val="AEE4DE70"/>
    <w:lvl w:ilvl="0">
      <w:start w:val="1"/>
      <w:numFmt w:val="decimal"/>
      <w:lvlText w:val="%1."/>
      <w:lvlJc w:val="left"/>
      <w:pPr>
        <w:ind w:left="2912" w:hanging="360"/>
      </w:pPr>
      <w:rPr>
        <w:rFonts w:cs="Times New Roman"/>
        <w:b/>
      </w:rPr>
    </w:lvl>
    <w:lvl w:ilvl="1">
      <w:start w:val="1"/>
      <w:numFmt w:val="decimal"/>
      <w:isLgl/>
      <w:lvlText w:val="%1.%2."/>
      <w:lvlJc w:val="left"/>
      <w:pPr>
        <w:ind w:left="2847" w:hanging="720"/>
      </w:pPr>
      <w:rPr>
        <w:rFonts w:cs="Times New Roman"/>
      </w:rPr>
    </w:lvl>
    <w:lvl w:ilvl="2">
      <w:start w:val="1"/>
      <w:numFmt w:val="decimal"/>
      <w:isLgl/>
      <w:lvlText w:val="%1.%2.%3."/>
      <w:lvlJc w:val="left"/>
      <w:pPr>
        <w:ind w:left="2775" w:hanging="720"/>
      </w:pPr>
      <w:rPr>
        <w:rFonts w:cs="Times New Roman"/>
      </w:rPr>
    </w:lvl>
    <w:lvl w:ilvl="3">
      <w:start w:val="1"/>
      <w:numFmt w:val="decimal"/>
      <w:isLgl/>
      <w:lvlText w:val="%1.%2.%3.%4."/>
      <w:lvlJc w:val="left"/>
      <w:pPr>
        <w:ind w:left="3135" w:hanging="1080"/>
      </w:pPr>
      <w:rPr>
        <w:rFonts w:cs="Times New Roman"/>
      </w:rPr>
    </w:lvl>
    <w:lvl w:ilvl="4">
      <w:start w:val="1"/>
      <w:numFmt w:val="decimal"/>
      <w:isLgl/>
      <w:lvlText w:val="%1.%2.%3.%4.%5."/>
      <w:lvlJc w:val="left"/>
      <w:pPr>
        <w:ind w:left="3135" w:hanging="1080"/>
      </w:pPr>
      <w:rPr>
        <w:rFonts w:cs="Times New Roman"/>
      </w:rPr>
    </w:lvl>
    <w:lvl w:ilvl="5">
      <w:start w:val="1"/>
      <w:numFmt w:val="decimal"/>
      <w:isLgl/>
      <w:lvlText w:val="%1.%2.%3.%4.%5.%6."/>
      <w:lvlJc w:val="left"/>
      <w:pPr>
        <w:ind w:left="3495" w:hanging="1440"/>
      </w:pPr>
      <w:rPr>
        <w:rFonts w:cs="Times New Roman"/>
      </w:rPr>
    </w:lvl>
    <w:lvl w:ilvl="6">
      <w:start w:val="1"/>
      <w:numFmt w:val="decimal"/>
      <w:isLgl/>
      <w:lvlText w:val="%1.%2.%3.%4.%5.%6.%7."/>
      <w:lvlJc w:val="left"/>
      <w:pPr>
        <w:ind w:left="3855" w:hanging="1800"/>
      </w:pPr>
      <w:rPr>
        <w:rFonts w:cs="Times New Roman"/>
      </w:rPr>
    </w:lvl>
    <w:lvl w:ilvl="7">
      <w:start w:val="1"/>
      <w:numFmt w:val="decimal"/>
      <w:isLgl/>
      <w:lvlText w:val="%1.%2.%3.%4.%5.%6.%7.%8."/>
      <w:lvlJc w:val="left"/>
      <w:pPr>
        <w:ind w:left="3855" w:hanging="1800"/>
      </w:pPr>
      <w:rPr>
        <w:rFonts w:cs="Times New Roman"/>
      </w:rPr>
    </w:lvl>
    <w:lvl w:ilvl="8">
      <w:start w:val="1"/>
      <w:numFmt w:val="decimal"/>
      <w:isLgl/>
      <w:lvlText w:val="%1.%2.%3.%4.%5.%6.%7.%8.%9."/>
      <w:lvlJc w:val="left"/>
      <w:pPr>
        <w:ind w:left="4215" w:hanging="21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EB"/>
    <w:rsid w:val="00004F45"/>
    <w:rsid w:val="002844F9"/>
    <w:rsid w:val="00761826"/>
    <w:rsid w:val="007A6202"/>
    <w:rsid w:val="009C6C9B"/>
    <w:rsid w:val="00A858C5"/>
    <w:rsid w:val="00B224EB"/>
    <w:rsid w:val="00C276A0"/>
    <w:rsid w:val="00C52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0761"/>
  <w15:chartTrackingRefBased/>
  <w15:docId w15:val="{CF917249-7226-40CE-BD85-DF0C0108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4EB"/>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 Baku Recep</dc:creator>
  <cp:keywords/>
  <dc:description/>
  <cp:lastModifiedBy>Gate Baku Recep</cp:lastModifiedBy>
  <cp:revision>6</cp:revision>
  <dcterms:created xsi:type="dcterms:W3CDTF">2018-10-30T09:44:00Z</dcterms:created>
  <dcterms:modified xsi:type="dcterms:W3CDTF">2019-01-03T11:19:00Z</dcterms:modified>
</cp:coreProperties>
</file>